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7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72F3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3BF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4D8FF1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 w14:paraId="2709D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04AA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</w:p>
    <w:p w14:paraId="300BC4D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F9E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北庄镇关于做好“家庭律师”进万家、“一村一法律顾问”工作的实施方案</w:t>
      </w:r>
    </w:p>
    <w:bookmarkEnd w:id="1"/>
    <w:p w14:paraId="706B69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</w:p>
    <w:p w14:paraId="1EB0C9F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依照中共</w:t>
      </w:r>
      <w:r>
        <w:rPr>
          <w:rFonts w:hint="eastAsia" w:ascii="仿宋_GB2312" w:eastAsia="仿宋_GB2312"/>
          <w:sz w:val="32"/>
          <w:szCs w:val="32"/>
        </w:rPr>
        <w:t>山亭区委全面依法治区委员会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《关于开展“家庭律师”进万家、法律服务“亭好享”实施方案》的通知要求，</w:t>
      </w:r>
      <w:bookmarkStart w:id="0" w:name="_Hlk159408087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为更好的推进“家庭律师”进万家及北庄镇的“一村一法律顾问”工作，进一步提高北庄镇的法治建设水平，结合北庄镇实际特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制定如下方案。</w:t>
      </w:r>
      <w:bookmarkEnd w:id="0"/>
    </w:p>
    <w:p w14:paraId="2199E7E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一、指导思想</w:t>
      </w:r>
    </w:p>
    <w:p w14:paraId="1F508D2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以习近平新时代中国特色社会主义思想为指导，深入学习习近平法治思想，全面贯彻落实党的二十大精神，坚持系统观念、法治思维、强基导向，围绕法治山亭、法治政府、法治社会一体建设全面推进，以满足当前广大群众日益增长的法律需求为重点，提升法律服务工作水平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促进广大群众法律意识显著增强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能够自觉通过合法途径反映利益诉求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解决矛盾纠纷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维护合法权益，逐步养成知法守法、依法办事的良好习惯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构建和谐稳定新格局。</w:t>
      </w:r>
    </w:p>
    <w:p w14:paraId="623BB04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二、工作目标</w:t>
      </w:r>
    </w:p>
    <w:p w14:paraId="21A40D2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继续推进聘任党政一体法律顾问及“一村一法律顾问”法治建设工作模式，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坚持把法律服务落细、落小、落实，推动法律服务向家庭延伸，打造“家家有律师，人人讲法治”的良好氛围，实现群众不出家门即可享受到高效法律服务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困难群体能够及时得到法律援助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群众对法律服务的满意度不断提高，社会和谐稳定。力争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到2024年底，全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“家庭律师”签约服务覆盖率达到95%以上，基本实现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“家庭律师”进万家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全覆盖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。</w:t>
      </w:r>
    </w:p>
    <w:p w14:paraId="165A393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实施步骤</w:t>
      </w:r>
    </w:p>
    <w:p w14:paraId="274D07B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仿宋_GB2312" w:hAnsi="黑体" w:eastAsia="仿宋_GB2312" w:cs="仿宋"/>
          <w:b w:val="0"/>
          <w:bCs w:val="0"/>
          <w:spacing w:val="0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  <w:lang w:val="en-US" w:eastAsia="zh-CN"/>
        </w:rPr>
        <w:t>动员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部署阶段（2024年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月）。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  <w:lang w:val="en-US" w:eastAsia="zh-CN"/>
        </w:rPr>
        <w:t>按照区委依法治区委员会工作部署组织各片区联合党委书记及21个行政村支部书记召开会议，举办聘任法律顾问签约仪式，建立行政村与顾问律师衔接机制，明确任务目标，迅速落实“家庭律师”进村入户工作机制。</w:t>
      </w:r>
    </w:p>
    <w:p w14:paraId="6626D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_GB2312" w:hAnsi="Times New Roman" w:eastAsia="楷体_GB2312" w:cs="Times New Roman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shd w:val="clear" w:color="auto" w:fill="FFFFFF"/>
        </w:rPr>
        <w:t>（二）实施阶段（2024年</w:t>
      </w: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shd w:val="clear" w:color="auto" w:fill="FFFFFF"/>
        </w:rPr>
        <w:t>月—2024年11月）。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签约律所制定工作计划，各办事处负责牵头抓总，行政村做好配合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，建立村民与“家庭律师”对接、沟通、交流机制，畅通“点对点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一对一”的服务路径，完成《“家庭律师”法律服务协议》签订以及协议履行等推进工作。</w:t>
      </w:r>
    </w:p>
    <w:p w14:paraId="12097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shd w:val="clear" w:color="auto" w:fill="FFFFFF"/>
        </w:rPr>
        <w:t>（三）总结阶段（2024年12月）。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对全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shd w:val="clear" w:color="auto" w:fill="FFFFFF"/>
        </w:rPr>
        <w:t>家庭律师进万家、法律服务“亭好享”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进行全面总结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固化制度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查漏补缺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进一步提高“家庭律师”工作的规范化、制度化水平。</w:t>
      </w:r>
    </w:p>
    <w:p w14:paraId="7486FED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服务内容</w:t>
      </w:r>
    </w:p>
    <w:p w14:paraId="6FBA22E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一是为“家”提供法律咨询和法律建议。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为家庭所涉及的衣食住行等提供法律问题解答、法律后果评价、法律风险评估以及风险预防化解方案前置等法律意见，帮助“治未病”，助力家庭法律风险由事后救济到事前防范。</w:t>
      </w:r>
    </w:p>
    <w:p w14:paraId="239E4FC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二是为“家”协助办理法律事务。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协助办理投资、出国留学、财富保护与传承，协调办理公证、教育、医疗等领域的法律服务，参与办理房屋、车辆、家庭理财、保险等法律事务。起草离婚、赡养、抚养、收养、财产共有、分家析产、赠与等法律事务代书和见证遗嘱，担任遗嘱执行人等。</w:t>
      </w:r>
    </w:p>
    <w:p w14:paraId="0A8B5AC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三是为“家”提供诉讼代理、涉刑辩护等诉讼类法律服务。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代理各类民事、行政案件及刑事案件辩护等，及时处理具体案件诉讼服务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降低法律风险，维护合法权益。对符合法律援助条件，协助申办法律援助。</w:t>
      </w:r>
    </w:p>
    <w:p w14:paraId="3C4E25A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四是为“家”创办企业提供经营性法律服务。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参与企业创立、注册资本、股权及股权架构设计、公司章程制定、公司经营、公司法务处理、劳资关系纠纷调解等涉家族性企业经营性法律实务。</w:t>
      </w:r>
    </w:p>
    <w:p w14:paraId="63E7B28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、组织保障</w:t>
      </w:r>
    </w:p>
    <w:p w14:paraId="6123E6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1"/>
          <w:szCs w:val="31"/>
        </w:rPr>
        <w:t>（一）加强组织领导。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为确保“家庭律师”进万家、法律服务“亭好享”工作有序健康稳步推进，由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镇平安法治办公室、司法所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牵头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各片区及21个行政村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具体推动落实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负责统筹调度工作推进。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山东玉镜律师事务所按照顾问律师各自联系的村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制定实施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计划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，细化工作目标，确保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2024年年底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各项任务落实到位，服务质量和满意度持续提升。</w:t>
      </w:r>
    </w:p>
    <w:p w14:paraId="710083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1"/>
          <w:szCs w:val="31"/>
        </w:rPr>
        <w:t>（二）建立推进机制。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“家庭律师”是政府推动实施、具有公益属性的项目，在提供咨询、出具法律建议等咨询类、决策类简单法律服务事项中，实行无偿法律服务，全年不限次数。在协助办理案件诉讼代理、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民营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企业经营等法律事务中，实行有偿服务，但应当给予适当优惠。建立常态化会商、全周期服务评价机制，组织镇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平安法治办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、司法所、律所、村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居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等人员对工作开展中发现的问题和困难进行经常性会商。通过查看服务台账、评价服务效果、群众满意度调查等形式评估“家庭律师”工作开展情况，服务评价较好的“家庭律师”将在次年度续聘。</w:t>
      </w:r>
    </w:p>
    <w:p w14:paraId="71B03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eastAsia="仿宋_GB2312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1"/>
          <w:szCs w:val="31"/>
        </w:rPr>
        <w:t>（三）坚持正向宣传报道。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shd w:val="clear" w:color="auto" w:fill="FFFFFF"/>
        </w:rPr>
        <w:t>要充分利用微信公众号等新媒体深入宣传“家庭律师”进万家、法律服务“亭好享”工作开展进度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shd w:val="clear" w:color="auto" w:fill="FFFFFF"/>
        </w:rPr>
        <w:t>跟踪报道主要成效和典型案例，培育推广先进典型，以点带面，发挥正面示范引领作用，营造良好的社会氛围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shd w:val="clear" w:color="auto" w:fill="FFFFFF"/>
          <w:lang w:eastAsia="zh-CN"/>
        </w:rPr>
        <w:t>。</w:t>
      </w:r>
    </w:p>
    <w:p w14:paraId="34CB0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15A8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AFA9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2024年7月25日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A5NDg1YjU5NzMyODIyNmNlM2E3M2E4YjYxMmQifQ=="/>
  </w:docVars>
  <w:rsids>
    <w:rsidRoot w:val="00000000"/>
    <w:rsid w:val="133B32D4"/>
    <w:rsid w:val="37853C30"/>
    <w:rsid w:val="42C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1781</Words>
  <Characters>1813</Characters>
  <Lines>0</Lines>
  <Paragraphs>0</Paragraphs>
  <TotalTime>5</TotalTime>
  <ScaleCrop>false</ScaleCrop>
  <LinksUpToDate>false</LinksUpToDate>
  <CharactersWithSpaces>1857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2023-08-28T03:23:00Z</dcterms:created>
  <dc:creator>Administrator</dc:creator>
  <cp:lastModifiedBy>周沫</cp:lastModifiedBy>
  <dcterms:modified xsi:type="dcterms:W3CDTF">2024-11-22T07:59:30Z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F8E4022175D940F0AE244606007D1A19_13</vt:lpwstr>
  </property>
</Properties>
</file>